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F" w:rsidRPr="00FC5ECF" w:rsidRDefault="00FC5ECF" w:rsidP="00FC5ECF">
      <w:pPr>
        <w:spacing w:after="180" w:line="240" w:lineRule="auto"/>
        <w:outlineLvl w:val="0"/>
        <w:rPr>
          <w:rFonts w:ascii="ITCAvantGardeStd-Demi" w:eastAsia="Times New Roman" w:hAnsi="ITCAvantGardeStd-Demi" w:cs="Helvetica"/>
          <w:color w:val="F5821F"/>
          <w:kern w:val="36"/>
          <w:sz w:val="60"/>
          <w:szCs w:val="60"/>
          <w:lang w:eastAsia="nl-NL"/>
        </w:rPr>
      </w:pPr>
      <w:bookmarkStart w:id="0" w:name="_GoBack"/>
      <w:bookmarkEnd w:id="0"/>
      <w:r w:rsidRPr="00FC5ECF">
        <w:rPr>
          <w:rFonts w:ascii="ITCAvantGardeStd-Demi" w:eastAsia="Times New Roman" w:hAnsi="ITCAvantGardeStd-Demi" w:cs="Helvetica"/>
          <w:color w:val="F5821F"/>
          <w:kern w:val="36"/>
          <w:sz w:val="60"/>
          <w:szCs w:val="60"/>
          <w:lang w:eastAsia="nl-NL"/>
        </w:rPr>
        <w:t>Van waarnemer naar eigen praktijk</w:t>
      </w:r>
    </w:p>
    <w:p w:rsidR="00FC5ECF" w:rsidRPr="00FC5ECF" w:rsidRDefault="00FC5ECF" w:rsidP="00FC5ECF">
      <w:pPr>
        <w:spacing w:after="240" w:line="240" w:lineRule="auto"/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</w:pPr>
      <w:r w:rsidRPr="00FC5ECF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t xml:space="preserve">De workshop 'Van waarnemer naar eigen praktijk' bereid je voor op het ondernemerschap als zelfstandig huisarts en geeft antwoord op de vraag of ondernemerschap bij jou past. </w:t>
      </w:r>
      <w:r w:rsidRPr="00FC5ECF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br/>
      </w:r>
      <w:r w:rsidRPr="00FC5ECF">
        <w:rPr>
          <w:rFonts w:ascii="Helvetica" w:eastAsia="Times New Roman" w:hAnsi="Helvetica" w:cs="Helvetica"/>
          <w:color w:val="3F434A"/>
          <w:sz w:val="24"/>
          <w:szCs w:val="24"/>
          <w:lang w:eastAsia="nl-NL"/>
        </w:rPr>
        <w:br/>
        <w:t>De workshop wordt gegeven door de experts van VvAA die ervaren zijn in het adviseren en begeleiden van huisartsen. </w:t>
      </w:r>
    </w:p>
    <w:p w:rsidR="00FC5ECF" w:rsidRPr="00FC5ECF" w:rsidRDefault="00FC5ECF" w:rsidP="00FC5ECF">
      <w:pPr>
        <w:spacing w:after="180" w:line="240" w:lineRule="auto"/>
        <w:outlineLvl w:val="2"/>
        <w:rPr>
          <w:rFonts w:ascii="ITCAvantGardeStd-Demi" w:eastAsia="Times New Roman" w:hAnsi="ITCAvantGardeStd-Demi" w:cs="Helvetica"/>
          <w:color w:val="3F434A"/>
          <w:sz w:val="30"/>
          <w:szCs w:val="30"/>
          <w:lang w:eastAsia="nl-NL"/>
        </w:rPr>
      </w:pPr>
      <w:r w:rsidRPr="00FC5ECF">
        <w:rPr>
          <w:rFonts w:ascii="ITCAvantGardeStd-Demi" w:eastAsia="Times New Roman" w:hAnsi="ITCAvantGardeStd-Demi" w:cs="Helvetica"/>
          <w:color w:val="3F434A"/>
          <w:sz w:val="30"/>
          <w:szCs w:val="30"/>
          <w:lang w:eastAsia="nl-NL"/>
        </w:rPr>
        <w:t>Programma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226"/>
      </w:tblGrid>
      <w:tr w:rsidR="00FC5ECF" w:rsidRPr="00FC5ECF" w:rsidTr="00FC5ECF"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24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18.00 - 18.30: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Inloop met een drankje en broodje</w:t>
            </w: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br/>
              <w:t> 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18.30 - 19.30: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b/>
                <w:bCs/>
                <w:color w:val="3F434A"/>
                <w:sz w:val="24"/>
                <w:szCs w:val="24"/>
                <w:lang w:eastAsia="nl-NL"/>
              </w:rPr>
              <w:t>De praktijk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24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Aspecten van een praktijkovername (ondernemingsvormen, belangrijke juridische kenmerken, goodwill, trends en andere zaken waarover u bij de start een beslissing moet nemen)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19.30 - 19.45: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b/>
                <w:bCs/>
                <w:color w:val="3F434A"/>
                <w:sz w:val="24"/>
                <w:szCs w:val="24"/>
                <w:lang w:eastAsia="nl-NL"/>
              </w:rPr>
              <w:t>Pauze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19.45 - 20.45: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b/>
                <w:bCs/>
                <w:color w:val="3F434A"/>
                <w:sz w:val="24"/>
                <w:szCs w:val="24"/>
                <w:lang w:eastAsia="nl-NL"/>
              </w:rPr>
              <w:t>Inzicht in de cijfers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24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Inzicht in de jaarcijfers en het bespreken van een praktijkcasus overname.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20.45 - 21.00: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b/>
                <w:bCs/>
                <w:color w:val="3F434A"/>
                <w:sz w:val="24"/>
                <w:szCs w:val="24"/>
                <w:lang w:eastAsia="nl-NL"/>
              </w:rPr>
              <w:t>Pauze</w:t>
            </w: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21.00 - 22.00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b/>
                <w:bCs/>
                <w:color w:val="3F434A"/>
                <w:sz w:val="24"/>
                <w:szCs w:val="24"/>
                <w:lang w:eastAsia="nl-NL"/>
              </w:rPr>
              <w:t>Praktijkhouder en personeelsmanagement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24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Wat kan er allemaal op je afkomen?</w:t>
            </w:r>
          </w:p>
        </w:tc>
      </w:tr>
      <w:tr w:rsidR="00FC5ECF" w:rsidRPr="00FC5ECF" w:rsidTr="00FC5EC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22.00: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CF" w:rsidRPr="00FC5ECF" w:rsidRDefault="00FC5ECF" w:rsidP="00FC5ECF">
            <w:pPr>
              <w:spacing w:after="0" w:line="240" w:lineRule="auto"/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</w:pPr>
            <w:r w:rsidRPr="00FC5ECF">
              <w:rPr>
                <w:rFonts w:ascii="Helvetica" w:eastAsia="Times New Roman" w:hAnsi="Helvetica" w:cs="Helvetica"/>
                <w:color w:val="3F434A"/>
                <w:sz w:val="24"/>
                <w:szCs w:val="24"/>
                <w:lang w:eastAsia="nl-NL"/>
              </w:rPr>
              <w:t>Afsluitend drankje en gelegenheid om na te praten</w:t>
            </w:r>
          </w:p>
        </w:tc>
      </w:tr>
    </w:tbl>
    <w:p w:rsidR="001464B2" w:rsidRDefault="00FC5ECF"/>
    <w:sectPr w:rsidR="0014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AvantGardeStd-Dem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F"/>
    <w:rsid w:val="001F30C3"/>
    <w:rsid w:val="00350AC4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C5ECF"/>
    <w:pPr>
      <w:spacing w:after="180" w:line="240" w:lineRule="auto"/>
      <w:outlineLvl w:val="0"/>
    </w:pPr>
    <w:rPr>
      <w:rFonts w:ascii="ITCAvantGardeStd-Demi" w:eastAsia="Times New Roman" w:hAnsi="ITCAvantGardeStd-Demi" w:cs="Times New Roman"/>
      <w:color w:val="F5821F"/>
      <w:kern w:val="36"/>
      <w:sz w:val="60"/>
      <w:szCs w:val="6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C5ECF"/>
    <w:pPr>
      <w:spacing w:after="180" w:line="240" w:lineRule="auto"/>
      <w:outlineLvl w:val="2"/>
    </w:pPr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5ECF"/>
    <w:rPr>
      <w:rFonts w:ascii="ITCAvantGardeStd-Demi" w:eastAsia="Times New Roman" w:hAnsi="ITCAvantGardeStd-Demi" w:cs="Times New Roman"/>
      <w:color w:val="F5821F"/>
      <w:kern w:val="36"/>
      <w:sz w:val="60"/>
      <w:szCs w:val="6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C5ECF"/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styleId="Zwaar">
    <w:name w:val="Strong"/>
    <w:basedOn w:val="Standaardalinea-lettertype"/>
    <w:uiPriority w:val="22"/>
    <w:qFormat/>
    <w:rsid w:val="00FC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C5ECF"/>
    <w:pPr>
      <w:spacing w:after="180" w:line="240" w:lineRule="auto"/>
      <w:outlineLvl w:val="0"/>
    </w:pPr>
    <w:rPr>
      <w:rFonts w:ascii="ITCAvantGardeStd-Demi" w:eastAsia="Times New Roman" w:hAnsi="ITCAvantGardeStd-Demi" w:cs="Times New Roman"/>
      <w:color w:val="F5821F"/>
      <w:kern w:val="36"/>
      <w:sz w:val="60"/>
      <w:szCs w:val="6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C5ECF"/>
    <w:pPr>
      <w:spacing w:after="180" w:line="240" w:lineRule="auto"/>
      <w:outlineLvl w:val="2"/>
    </w:pPr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5ECF"/>
    <w:rPr>
      <w:rFonts w:ascii="ITCAvantGardeStd-Demi" w:eastAsia="Times New Roman" w:hAnsi="ITCAvantGardeStd-Demi" w:cs="Times New Roman"/>
      <w:color w:val="F5821F"/>
      <w:kern w:val="36"/>
      <w:sz w:val="60"/>
      <w:szCs w:val="6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C5ECF"/>
    <w:rPr>
      <w:rFonts w:ascii="ITCAvantGardeStd-Demi" w:eastAsia="Times New Roman" w:hAnsi="ITCAvantGardeStd-Demi" w:cs="Times New Roman"/>
      <w:sz w:val="30"/>
      <w:szCs w:val="30"/>
      <w:lang w:eastAsia="nl-NL"/>
    </w:rPr>
  </w:style>
  <w:style w:type="character" w:styleId="Zwaar">
    <w:name w:val="Strong"/>
    <w:basedOn w:val="Standaardalinea-lettertype"/>
    <w:uiPriority w:val="22"/>
    <w:qFormat/>
    <w:rsid w:val="00FC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8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5231EF2.dotm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 Hoek</dc:creator>
  <cp:lastModifiedBy>Alet Hoek</cp:lastModifiedBy>
  <cp:revision>1</cp:revision>
  <dcterms:created xsi:type="dcterms:W3CDTF">2016-04-15T09:05:00Z</dcterms:created>
  <dcterms:modified xsi:type="dcterms:W3CDTF">2016-04-15T10:12:00Z</dcterms:modified>
</cp:coreProperties>
</file>